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3F6F40" w:rsidRPr="003F6F40" w:rsidRDefault="00105552" w:rsidP="003F6F40">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Aligning Organization’s Strategic Plan By Energizing People For Performance In Uncertain Times</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105552">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21 August 2015 / 15</w:t>
            </w:r>
            <w:r w:rsidR="00F7475B">
              <w:rPr>
                <w:rFonts w:asciiTheme="minorHAnsi" w:eastAsiaTheme="minorEastAsia" w:hAnsiTheme="minorHAnsi" w:cstheme="minorBidi"/>
                <w:sz w:val="28"/>
                <w:szCs w:val="28"/>
              </w:rPr>
              <w:t xml:space="preserve"> September</w:t>
            </w:r>
            <w:r w:rsidR="003F6F40" w:rsidRPr="003F6F40">
              <w:rPr>
                <w:rFonts w:asciiTheme="minorHAnsi" w:eastAsiaTheme="minorEastAsia" w:hAnsiTheme="minorHAnsi" w:cstheme="minorBidi"/>
                <w:sz w:val="28"/>
                <w:szCs w:val="28"/>
              </w:rPr>
              <w:t xml:space="preserve"> 2015</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105552">
            <w:pPr>
              <w:pStyle w:val="NoSpacing"/>
              <w:rPr>
                <w:rFonts w:asciiTheme="minorHAnsi" w:eastAsiaTheme="minorEastAsia" w:hAnsiTheme="minorHAnsi" w:cstheme="minorBidi"/>
              </w:rPr>
            </w:pPr>
            <w:r w:rsidRPr="00105552">
              <w:rPr>
                <w:rFonts w:asciiTheme="minorHAnsi" w:eastAsiaTheme="minorEastAsia" w:hAnsiTheme="minorHAnsi" w:cstheme="minorBidi"/>
              </w:rPr>
              <w:t>In a declining market due to low consumer’s confidence, organization must restructure and improve on its ability to compete more effectively in order to retain market share. This course provides practical insights into how organization can re-energize its workforce for better performance.</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tc>
      </w:tr>
    </w:tbl>
    <w:p w:rsidR="003F6F40" w:rsidRDefault="005F0F2C">
      <w:r w:rsidRPr="005F0F2C">
        <w:rPr>
          <w:noProof/>
          <w:lang w:eastAsia="zh-TW"/>
        </w:rPr>
        <w:pict>
          <v:group id="_x0000_s1027" style="position:absolute;margin-left:2021.5pt;margin-top:0;width:264.55pt;height:690.65pt;z-index:1;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5F0F2C">
        <w:rPr>
          <w:noProof/>
          <w:lang w:eastAsia="zh-TW"/>
        </w:rPr>
        <w:pict>
          <v:group id="_x0000_s1038" style="position:absolute;margin-left:0;margin-top:0;width:464.8pt;height:380.95pt;z-index:3;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5F0F2C">
        <w:rPr>
          <w:noProof/>
          <w:lang w:eastAsia="zh-TW"/>
        </w:rPr>
        <w:pict>
          <v:group id="_x0000_s1033" style="position:absolute;margin-left:3061.8pt;margin-top:0;width:332.7pt;height:227.25pt;z-index:2;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5F0F2C"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5F0F2C">
        <w:rPr>
          <w:noProof/>
          <w:lang w:eastAsia="zh-TW"/>
        </w:rPr>
        <w:pict>
          <v:shapetype id="_x0000_t202" coordsize="21600,21600" o:spt="202" path="m,l,21600r21600,l21600,xe">
            <v:stroke joinstyle="miter"/>
            <v:path gradientshapeok="t" o:connecttype="rect"/>
          </v:shapetype>
          <v:shape id="_x0000_s1044" type="#_x0000_t202" style="position:absolute;margin-left:78.65pt;margin-top:72.35pt;width:110pt;height:49.4pt;z-index:4;mso-height-percent:200;mso-height-percent:200;mso-width-relative:margin;mso-height-relative:margin" stroked="f">
            <v:textbox style="mso-fit-shape-to-text:t">
              <w:txbxContent>
                <w:p w:rsidR="003F6F40" w:rsidRPr="004B250B" w:rsidRDefault="003F6F40">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v:shape>
        </w:pict>
      </w:r>
      <w:r w:rsidRPr="005F0F2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20.35pt;margin-top:13.8pt;width:112.5pt;height:90pt;z-index:-8">
            <v:imagedata r:id="rId14" o:title="logo-3d"/>
          </v:shape>
        </w:pict>
      </w:r>
      <w:r w:rsidR="003F6F40">
        <w:br w:type="page"/>
      </w:r>
      <w:r>
        <w:rPr>
          <w:rFonts w:asciiTheme="minorHAnsi" w:hAnsiTheme="minorHAnsi"/>
          <w:noProof/>
          <w:lang w:val="en-US"/>
        </w:rPr>
        <w:lastRenderedPageBreak/>
        <w:pict>
          <v:roundrect id="_x0000_s1046" style="position:absolute;margin-left:-6.8pt;margin-top:7.4pt;width:150.55pt;height:23.4pt;z-index:-7" arcsize="10923f">
            <v:shadow on="t" offset="3pt" offset2="2pt"/>
          </v:roundrect>
        </w:pict>
      </w:r>
      <w:r>
        <w:rPr>
          <w:rFonts w:asciiTheme="minorHAnsi" w:hAnsiTheme="minorHAnsi"/>
          <w:noProof/>
          <w:lang w:val="en-US"/>
        </w:rPr>
        <w:pict>
          <v:roundrect id="_x0000_s1048" style="position:absolute;margin-left:239.4pt;margin-top:7.4pt;width:150.55pt;height:23.4pt;z-index:-5"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lastRenderedPageBreak/>
        <w:t>COURSE INTRODUCTION</w:t>
      </w:r>
    </w:p>
    <w:p w:rsidR="003F6F40" w:rsidRPr="00B26841" w:rsidRDefault="003F6F40" w:rsidP="003F6F40">
      <w:pPr>
        <w:rPr>
          <w:rFonts w:asciiTheme="minorHAnsi" w:hAnsiTheme="minorHAnsi"/>
        </w:rPr>
      </w:pPr>
    </w:p>
    <w:p w:rsidR="003F6F40" w:rsidRPr="00B26841" w:rsidRDefault="00105552" w:rsidP="003F6F40">
      <w:pPr>
        <w:rPr>
          <w:rFonts w:asciiTheme="minorHAnsi" w:hAnsiTheme="minorHAnsi"/>
        </w:rPr>
      </w:pPr>
      <w:r w:rsidRPr="00105552">
        <w:rPr>
          <w:rFonts w:asciiTheme="minorHAnsi" w:hAnsiTheme="minorHAnsi"/>
        </w:rPr>
        <w:t>In a declining market due to low consumer’s confidence, organization must restructure and improve on its ability to compete more effectively in order to retain market share. This course provides practical insights into how organization can re-energize its workforce for better performance.</w:t>
      </w:r>
    </w:p>
    <w:p w:rsidR="003F6F40" w:rsidRPr="00B26841" w:rsidRDefault="005F0F2C" w:rsidP="003F6F40">
      <w:pPr>
        <w:rPr>
          <w:rFonts w:asciiTheme="minorHAnsi" w:hAnsiTheme="minorHAnsi"/>
        </w:rPr>
      </w:pPr>
      <w:r>
        <w:rPr>
          <w:rFonts w:asciiTheme="minorHAnsi" w:hAnsiTheme="minorHAnsi"/>
          <w:noProof/>
          <w:lang w:val="en-US"/>
        </w:rPr>
        <w:pict>
          <v:roundrect id="_x0000_s1047" style="position:absolute;margin-left:-6.8pt;margin-top:7.65pt;width:150.55pt;height:23.4pt;z-index:-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 xml:space="preserve"> COURSE OBJECTIVES</w:t>
      </w:r>
    </w:p>
    <w:p w:rsidR="003F6F40" w:rsidRPr="00B26841" w:rsidRDefault="003F6F40" w:rsidP="003F6F40">
      <w:pPr>
        <w:rPr>
          <w:rFonts w:asciiTheme="minorHAnsi" w:hAnsiTheme="minorHAnsi"/>
        </w:rPr>
      </w:pPr>
    </w:p>
    <w:p w:rsidR="003F6F40" w:rsidRPr="00B26841" w:rsidRDefault="00105552" w:rsidP="003F6F40">
      <w:pPr>
        <w:rPr>
          <w:rFonts w:asciiTheme="minorHAnsi" w:hAnsiTheme="minorHAnsi"/>
        </w:rPr>
      </w:pPr>
      <w:r w:rsidRPr="00105552">
        <w:rPr>
          <w:rFonts w:asciiTheme="minorHAnsi" w:hAnsiTheme="minorHAnsi"/>
        </w:rPr>
        <w:t>Learn and apply best practices for reshaping the organization’s ability to withstand financial turbulence and crisis by empowering its manpower to excel in their daily activities.</w:t>
      </w:r>
    </w:p>
    <w:p w:rsidR="003F6F40" w:rsidRPr="00B26841" w:rsidRDefault="005F0F2C" w:rsidP="003F6F40">
      <w:pPr>
        <w:rPr>
          <w:rFonts w:asciiTheme="minorHAnsi" w:hAnsiTheme="minorHAnsi"/>
        </w:rPr>
      </w:pPr>
      <w:r>
        <w:rPr>
          <w:rFonts w:asciiTheme="minorHAnsi" w:hAnsiTheme="minorHAnsi"/>
          <w:noProof/>
          <w:lang w:val="en-US"/>
        </w:rPr>
        <w:pict>
          <v:roundrect id="_x0000_s1049" style="position:absolute;margin-left:-6.8pt;margin-top:8.7pt;width:150.55pt;height:23.4pt;z-index:-4"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COVERAGE</w:t>
      </w:r>
    </w:p>
    <w:p w:rsidR="003F6F40" w:rsidRPr="00B26841" w:rsidRDefault="003F6F40" w:rsidP="003F6F40">
      <w:pPr>
        <w:rPr>
          <w:rFonts w:asciiTheme="minorHAnsi" w:hAnsiTheme="minorHAnsi"/>
        </w:rPr>
      </w:pPr>
    </w:p>
    <w:p w:rsidR="00105552" w:rsidRPr="00105552" w:rsidRDefault="00105552" w:rsidP="007D7E72">
      <w:pPr>
        <w:numPr>
          <w:ilvl w:val="0"/>
          <w:numId w:val="2"/>
        </w:numPr>
        <w:ind w:left="426" w:hanging="426"/>
        <w:rPr>
          <w:rFonts w:asciiTheme="minorHAnsi" w:hAnsiTheme="minorHAnsi"/>
        </w:rPr>
      </w:pPr>
      <w:r w:rsidRPr="00105552">
        <w:rPr>
          <w:rFonts w:asciiTheme="minorHAnsi" w:hAnsiTheme="minorHAnsi"/>
        </w:rPr>
        <w:t xml:space="preserve">Understand The Economic Life Cycle In Today’s Business Climate </w:t>
      </w:r>
    </w:p>
    <w:p w:rsidR="00105552" w:rsidRPr="00105552" w:rsidRDefault="00105552" w:rsidP="007D7E72">
      <w:pPr>
        <w:numPr>
          <w:ilvl w:val="0"/>
          <w:numId w:val="2"/>
        </w:numPr>
        <w:ind w:left="426" w:hanging="426"/>
        <w:rPr>
          <w:rFonts w:asciiTheme="minorHAnsi" w:hAnsiTheme="minorHAnsi"/>
        </w:rPr>
      </w:pPr>
      <w:r w:rsidRPr="00105552">
        <w:rPr>
          <w:rFonts w:asciiTheme="minorHAnsi" w:hAnsiTheme="minorHAnsi"/>
        </w:rPr>
        <w:t>Examine The Business Model &amp; Strategy Relevance In Changing Times</w:t>
      </w:r>
    </w:p>
    <w:p w:rsidR="00105552" w:rsidRPr="00105552" w:rsidRDefault="00105552" w:rsidP="007D7E72">
      <w:pPr>
        <w:numPr>
          <w:ilvl w:val="0"/>
          <w:numId w:val="2"/>
        </w:numPr>
        <w:ind w:left="426" w:hanging="426"/>
        <w:rPr>
          <w:rFonts w:asciiTheme="minorHAnsi" w:hAnsiTheme="minorHAnsi"/>
        </w:rPr>
      </w:pPr>
      <w:r w:rsidRPr="00105552">
        <w:rPr>
          <w:rFonts w:asciiTheme="minorHAnsi" w:hAnsiTheme="minorHAnsi"/>
        </w:rPr>
        <w:t>Enhance Corporate Reputation For Sustainable Value Creation</w:t>
      </w:r>
    </w:p>
    <w:p w:rsidR="00105552" w:rsidRPr="00105552" w:rsidRDefault="00105552" w:rsidP="007D7E72">
      <w:pPr>
        <w:numPr>
          <w:ilvl w:val="0"/>
          <w:numId w:val="2"/>
        </w:numPr>
        <w:ind w:left="426" w:hanging="426"/>
        <w:rPr>
          <w:rFonts w:asciiTheme="minorHAnsi" w:hAnsiTheme="minorHAnsi"/>
        </w:rPr>
      </w:pPr>
      <w:r w:rsidRPr="00105552">
        <w:rPr>
          <w:rFonts w:asciiTheme="minorHAnsi" w:hAnsiTheme="minorHAnsi"/>
        </w:rPr>
        <w:t>Prioritize The Culture Transformation For High Performance</w:t>
      </w:r>
    </w:p>
    <w:p w:rsidR="003F6F40" w:rsidRPr="00B26841" w:rsidRDefault="00105552" w:rsidP="007D7E72">
      <w:pPr>
        <w:numPr>
          <w:ilvl w:val="0"/>
          <w:numId w:val="2"/>
        </w:numPr>
        <w:ind w:left="426" w:hanging="426"/>
        <w:rPr>
          <w:rFonts w:asciiTheme="minorHAnsi" w:hAnsiTheme="minorHAnsi"/>
        </w:rPr>
      </w:pPr>
      <w:r w:rsidRPr="00105552">
        <w:rPr>
          <w:rFonts w:asciiTheme="minorHAnsi" w:hAnsiTheme="minorHAnsi"/>
        </w:rPr>
        <w:t>Case Studies</w:t>
      </w:r>
    </w:p>
    <w:p w:rsidR="00D90843" w:rsidRPr="00B26841" w:rsidRDefault="00D90843" w:rsidP="003F6F40">
      <w:pPr>
        <w:rPr>
          <w:rFonts w:asciiTheme="minorHAnsi" w:hAnsiTheme="minorHAnsi"/>
        </w:rPr>
      </w:pPr>
    </w:p>
    <w:p w:rsidR="00B26841" w:rsidRDefault="00B26841" w:rsidP="003F6F40">
      <w:pPr>
        <w:rPr>
          <w:rFonts w:asciiTheme="minorHAnsi" w:hAnsiTheme="minorHAnsi"/>
        </w:rPr>
      </w:pPr>
    </w:p>
    <w:p w:rsidR="003F6F40" w:rsidRPr="00B26841" w:rsidRDefault="003F6F40" w:rsidP="003F6F40">
      <w:pPr>
        <w:rPr>
          <w:rFonts w:asciiTheme="minorHAnsi" w:hAnsiTheme="minorHAnsi"/>
        </w:rPr>
      </w:pPr>
      <w:r w:rsidRPr="00B26841">
        <w:rPr>
          <w:rFonts w:asciiTheme="minorHAnsi" w:hAnsiTheme="minorHAnsi"/>
        </w:rPr>
        <w:lastRenderedPageBreak/>
        <w:t>WHO SHOULD ATTEND</w:t>
      </w:r>
    </w:p>
    <w:p w:rsidR="003F6F40" w:rsidRPr="00B26841" w:rsidRDefault="003F6F40" w:rsidP="003F6F40">
      <w:pPr>
        <w:rPr>
          <w:rFonts w:asciiTheme="minorHAnsi" w:hAnsiTheme="minorHAnsi"/>
        </w:rPr>
      </w:pPr>
    </w:p>
    <w:p w:rsidR="003F6F40" w:rsidRPr="00B26841" w:rsidRDefault="003F6F40" w:rsidP="007D7E72">
      <w:pPr>
        <w:numPr>
          <w:ilvl w:val="0"/>
          <w:numId w:val="1"/>
        </w:numPr>
        <w:rPr>
          <w:rFonts w:asciiTheme="minorHAnsi" w:hAnsiTheme="minorHAnsi"/>
        </w:rPr>
      </w:pPr>
      <w:r w:rsidRPr="00B26841">
        <w:rPr>
          <w:rFonts w:asciiTheme="minorHAnsi" w:hAnsiTheme="minorHAnsi"/>
        </w:rPr>
        <w:t xml:space="preserve">Company Directors </w:t>
      </w:r>
    </w:p>
    <w:p w:rsidR="003F6F40" w:rsidRPr="00B26841" w:rsidRDefault="003F6F40" w:rsidP="007D7E72">
      <w:pPr>
        <w:numPr>
          <w:ilvl w:val="0"/>
          <w:numId w:val="1"/>
        </w:numPr>
        <w:rPr>
          <w:rFonts w:asciiTheme="minorHAnsi" w:hAnsiTheme="minorHAnsi"/>
        </w:rPr>
      </w:pPr>
      <w:r w:rsidRPr="00B26841">
        <w:rPr>
          <w:rFonts w:asciiTheme="minorHAnsi" w:hAnsiTheme="minorHAnsi"/>
        </w:rPr>
        <w:t xml:space="preserve">Financial Controllers &amp; Finance Managers </w:t>
      </w:r>
    </w:p>
    <w:p w:rsidR="003F6F40" w:rsidRPr="00B26841" w:rsidRDefault="003F6F40" w:rsidP="007D7E72">
      <w:pPr>
        <w:numPr>
          <w:ilvl w:val="0"/>
          <w:numId w:val="1"/>
        </w:numPr>
        <w:rPr>
          <w:rFonts w:asciiTheme="minorHAnsi" w:hAnsiTheme="minorHAnsi"/>
        </w:rPr>
      </w:pPr>
      <w:r w:rsidRPr="00B26841">
        <w:rPr>
          <w:rFonts w:asciiTheme="minorHAnsi" w:hAnsiTheme="minorHAnsi"/>
        </w:rPr>
        <w:t xml:space="preserve">Accountants &amp; Auditors </w:t>
      </w:r>
    </w:p>
    <w:p w:rsidR="003F6F40" w:rsidRPr="00B26841" w:rsidRDefault="003F6F40" w:rsidP="007D7E72">
      <w:pPr>
        <w:numPr>
          <w:ilvl w:val="0"/>
          <w:numId w:val="1"/>
        </w:numPr>
        <w:rPr>
          <w:rFonts w:asciiTheme="minorHAnsi" w:hAnsiTheme="minorHAnsi"/>
        </w:rPr>
      </w:pPr>
      <w:r w:rsidRPr="00B26841">
        <w:rPr>
          <w:rFonts w:asciiTheme="minorHAnsi" w:hAnsiTheme="minorHAnsi"/>
        </w:rPr>
        <w:t xml:space="preserve">Company Secretaries </w:t>
      </w:r>
    </w:p>
    <w:p w:rsidR="003F6F40" w:rsidRPr="00B26841" w:rsidRDefault="003F6F40" w:rsidP="007D7E72">
      <w:pPr>
        <w:numPr>
          <w:ilvl w:val="0"/>
          <w:numId w:val="1"/>
        </w:numPr>
        <w:rPr>
          <w:rFonts w:asciiTheme="minorHAnsi" w:hAnsiTheme="minorHAnsi"/>
        </w:rPr>
      </w:pPr>
      <w:r w:rsidRPr="00B26841">
        <w:rPr>
          <w:rFonts w:asciiTheme="minorHAnsi" w:hAnsiTheme="minorHAnsi"/>
        </w:rPr>
        <w:t xml:space="preserve">Academicians </w:t>
      </w:r>
    </w:p>
    <w:p w:rsidR="003F6F40" w:rsidRPr="00B26841" w:rsidRDefault="003F6F40" w:rsidP="007D7E72">
      <w:pPr>
        <w:numPr>
          <w:ilvl w:val="0"/>
          <w:numId w:val="1"/>
        </w:numPr>
        <w:rPr>
          <w:rFonts w:asciiTheme="minorHAnsi" w:hAnsiTheme="minorHAnsi"/>
        </w:rPr>
      </w:pPr>
      <w:r w:rsidRPr="00B26841">
        <w:rPr>
          <w:rFonts w:asciiTheme="minorHAnsi" w:hAnsiTheme="minorHAnsi"/>
        </w:rPr>
        <w:t>Fund &amp; Investment Managers</w:t>
      </w:r>
    </w:p>
    <w:p w:rsidR="003F6F40" w:rsidRPr="00B26841" w:rsidRDefault="005F0F2C"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3"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pPr>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p>
    <w:p w:rsidR="00B26841" w:rsidRDefault="005F0F2C">
      <w:pPr>
        <w:rPr>
          <w:rFonts w:asciiTheme="minorHAnsi" w:hAnsiTheme="minorHAnsi"/>
        </w:rPr>
      </w:pPr>
      <w:r>
        <w:rPr>
          <w:rFonts w:asciiTheme="minorHAnsi" w:hAnsiTheme="minorHAnsi"/>
          <w:noProof/>
          <w:lang w:val="en-US"/>
        </w:rPr>
        <w:pict>
          <v:roundrect id="_x0000_s1051" style="position:absolute;margin-left:-8.2pt;margin-top:7.75pt;width:150.55pt;height:23.4pt;z-index:-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105552" w:rsidP="00F7475B">
            <w:pPr>
              <w:ind w:right="308"/>
              <w:jc w:val="both"/>
              <w:rPr>
                <w:rFonts w:asciiTheme="minorHAnsi" w:hAnsiTheme="minorHAnsi" w:cs="Segoe UI Semibold"/>
                <w:sz w:val="20"/>
              </w:rPr>
            </w:pPr>
            <w:r>
              <w:rPr>
                <w:rFonts w:asciiTheme="minorHAnsi" w:hAnsiTheme="minorHAnsi" w:cs="Segoe UI Semibold"/>
                <w:sz w:val="20"/>
              </w:rPr>
              <w:t>21 Aug / 15</w:t>
            </w:r>
            <w:r w:rsidR="00F7475B">
              <w:rPr>
                <w:rFonts w:asciiTheme="minorHAnsi" w:hAnsiTheme="minorHAnsi" w:cs="Segoe UI Semibold"/>
                <w:sz w:val="20"/>
              </w:rPr>
              <w:t xml:space="preserve"> Sep</w:t>
            </w:r>
            <w:r w:rsidR="00D90843" w:rsidRPr="00D90843">
              <w:rPr>
                <w:rFonts w:asciiTheme="minorHAnsi" w:hAnsiTheme="minorHAnsi" w:cs="Segoe UI Semibold"/>
                <w:sz w:val="20"/>
              </w:rPr>
              <w:t xml:space="preserve"> 2015</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D102C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0D57B6">
            <w:pPr>
              <w:ind w:right="308"/>
              <w:jc w:val="both"/>
              <w:rPr>
                <w:rFonts w:asciiTheme="minorHAnsi" w:hAnsiTheme="minorHAnsi" w:cs="Segoe UI Semibold"/>
                <w:sz w:val="20"/>
              </w:rPr>
            </w:pPr>
            <w:r w:rsidRPr="00D90843">
              <w:rPr>
                <w:rFonts w:asciiTheme="minorHAnsi" w:hAnsiTheme="minorHAnsi" w:cs="Segoe UI Semibold"/>
                <w:sz w:val="20"/>
              </w:rPr>
              <w:t>RM</w:t>
            </w:r>
            <w:r w:rsidR="000D57B6">
              <w:rPr>
                <w:rFonts w:asciiTheme="minorHAnsi" w:hAnsiTheme="minorHAnsi" w:cs="Segoe UI Semibold"/>
                <w:sz w:val="20"/>
              </w:rPr>
              <w:t>880</w:t>
            </w:r>
            <w:r w:rsidRPr="00D90843">
              <w:rPr>
                <w:rFonts w:asciiTheme="minorHAnsi" w:hAnsiTheme="minorHAnsi" w:cs="Segoe UI Semibold"/>
                <w:sz w:val="20"/>
              </w:rPr>
              <w:t xml:space="preserve">.00 per participant </w:t>
            </w:r>
            <w:r w:rsidRPr="00D90843">
              <w:rPr>
                <w:rFonts w:asciiTheme="minorHAnsi" w:hAnsiTheme="minorHAnsi" w:cs="Segoe UI Semibold"/>
                <w:bCs/>
                <w:sz w:val="20"/>
              </w:rPr>
              <w:t>(</w:t>
            </w:r>
            <w:r w:rsidR="000D57B6" w:rsidRPr="000D57B6">
              <w:rPr>
                <w:rFonts w:asciiTheme="minorHAnsi" w:hAnsiTheme="minorHAnsi" w:cs="Segoe UI Semibold"/>
                <w:bCs/>
                <w:sz w:val="20"/>
              </w:rPr>
              <w:t>for courses from April 2015 is subject to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6807E9">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8.35pt;width:1in;height:55.85pt;z-index:9" fillcolor="black" strokecolor="#f2f2f2" strokeweight="3pt">
            <v:shadow on="t" type="perspective" color="#7f7f7f" opacity=".5" offset="1pt" offset2="-1pt"/>
            <v:textbox>
              <w:txbxContent>
                <w:p w:rsidR="00A5263F" w:rsidRPr="00B37990" w:rsidRDefault="00A5263F" w:rsidP="00A5263F">
                  <w:pPr>
                    <w:jc w:val="center"/>
                    <w:rPr>
                      <w:b/>
                      <w:color w:val="FFFFFF"/>
                      <w:sz w:val="10"/>
                      <w:szCs w:val="10"/>
                    </w:rPr>
                  </w:pPr>
                </w:p>
                <w:p w:rsidR="00A5263F" w:rsidRPr="00B37990" w:rsidRDefault="00A5263F" w:rsidP="00A5263F">
                  <w:pPr>
                    <w:jc w:val="center"/>
                    <w:rPr>
                      <w:rFonts w:ascii="Century Gothic" w:hAnsi="Century Gothic"/>
                      <w:b/>
                      <w:color w:val="FFFFFF"/>
                    </w:rPr>
                  </w:pPr>
                  <w:r w:rsidRPr="00B37990">
                    <w:rPr>
                      <w:rFonts w:ascii="Century Gothic" w:hAnsi="Century Gothic"/>
                      <w:b/>
                      <w:color w:val="FFFFFF"/>
                    </w:rPr>
                    <w:t xml:space="preserve">4 CEP </w:t>
                  </w:r>
                  <w:r>
                    <w:rPr>
                      <w:rFonts w:ascii="Century Gothic" w:hAnsi="Century Gothic"/>
                      <w:b/>
                      <w:color w:val="FFFFFF"/>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6807E9" w:rsidRPr="00B26841" w:rsidRDefault="006807E9">
      <w:pPr>
        <w:rPr>
          <w:rFonts w:asciiTheme="minorHAnsi" w:hAnsiTheme="minorHAnsi"/>
        </w:rPr>
        <w:sectPr w:rsidR="006807E9" w:rsidRPr="00B26841" w:rsidSect="00B26841">
          <w:type w:val="continuous"/>
          <w:pgSz w:w="11906" w:h="16838" w:code="9"/>
          <w:pgMar w:top="806" w:right="922" w:bottom="900" w:left="1800" w:header="0" w:footer="0" w:gutter="0"/>
          <w:cols w:num="2" w:sep="1" w:space="720"/>
          <w:titlePg/>
          <w:docGrid w:linePitch="299"/>
        </w:sectPr>
      </w:pPr>
    </w:p>
    <w:p w:rsidR="003F6F40" w:rsidRDefault="003F6F40"/>
    <w:p w:rsidR="003F6F40" w:rsidRDefault="005F0F2C">
      <w:r w:rsidRPr="005F0F2C">
        <w:rPr>
          <w:rFonts w:asciiTheme="minorHAnsi" w:hAnsiTheme="minorHAnsi"/>
          <w:noProof/>
          <w:lang w:val="en-US"/>
        </w:rPr>
        <w:pict>
          <v:roundrect id="_x0000_s1052" style="position:absolute;margin-left:-6.8pt;margin-top:6.3pt;width:150.55pt;height:23.4pt;z-index:-1" arcsize="10923f">
            <v:shadow on="t" offset="3pt" offset2="2pt"/>
          </v:roundrect>
        </w:pict>
      </w:r>
    </w:p>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D90843" w:rsidRPr="00D90843" w:rsidRDefault="00D90843" w:rsidP="00D90843">
      <w:pPr>
        <w:rPr>
          <w:rFonts w:asciiTheme="minorHAnsi" w:hAnsiTheme="minorHAnsi"/>
        </w:rPr>
      </w:pPr>
      <w:r w:rsidRPr="00D90843">
        <w:rPr>
          <w:rFonts w:asciiTheme="minorHAnsi" w:hAnsiTheme="minorHAnsi"/>
        </w:rPr>
        <w:lastRenderedPageBreak/>
        <w:t>PRESENTER’S PROFILE</w: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r w:rsidRPr="00D90843">
        <w:rPr>
          <w:rFonts w:asciiTheme="minorHAnsi" w:hAnsiTheme="minorHAnsi"/>
        </w:rPr>
        <w:t>MR. BOEY TAK KONG CA (M), FCCA, ACIS, MIMM, MMIM</w: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proofErr w:type="spellStart"/>
      <w:r w:rsidRPr="00D90843">
        <w:rPr>
          <w:rFonts w:asciiTheme="minorHAnsi" w:hAnsiTheme="minorHAnsi"/>
        </w:rPr>
        <w:t>Boey</w:t>
      </w:r>
      <w:proofErr w:type="spellEnd"/>
      <w:r w:rsidRPr="00D90843">
        <w:rPr>
          <w:rFonts w:asciiTheme="minorHAnsi" w:hAnsiTheme="minorHAnsi"/>
        </w:rPr>
        <w:t xml:space="preserve"> is the Managing Director of </w:t>
      </w:r>
      <w:proofErr w:type="spellStart"/>
      <w:r w:rsidRPr="00D90843">
        <w:rPr>
          <w:rFonts w:asciiTheme="minorHAnsi" w:hAnsiTheme="minorHAnsi"/>
        </w:rPr>
        <w:t>Terus</w:t>
      </w:r>
      <w:proofErr w:type="spellEnd"/>
      <w:r w:rsidRPr="00D90843">
        <w:rPr>
          <w:rFonts w:asciiTheme="minorHAnsi" w:hAnsiTheme="minorHAnsi"/>
        </w:rPr>
        <w:t xml:space="preserve"> </w:t>
      </w:r>
      <w:proofErr w:type="spellStart"/>
      <w:r w:rsidRPr="00D90843">
        <w:rPr>
          <w:rFonts w:asciiTheme="minorHAnsi" w:hAnsiTheme="minorHAnsi"/>
        </w:rPr>
        <w:t>Mesra</w:t>
      </w:r>
      <w:proofErr w:type="spellEnd"/>
      <w:r w:rsidRPr="00D90843">
        <w:rPr>
          <w:rFonts w:asciiTheme="minorHAnsi" w:hAnsiTheme="minorHAnsi"/>
        </w:rPr>
        <w:t xml:space="preserve"> </w:t>
      </w:r>
      <w:proofErr w:type="spellStart"/>
      <w:r w:rsidRPr="00D90843">
        <w:rPr>
          <w:rFonts w:asciiTheme="minorHAnsi" w:hAnsiTheme="minorHAnsi"/>
        </w:rPr>
        <w:t>Sdn</w:t>
      </w:r>
      <w:proofErr w:type="spellEnd"/>
      <w:r w:rsidRPr="00D90843">
        <w:rPr>
          <w:rFonts w:asciiTheme="minorHAnsi" w:hAnsiTheme="minorHAnsi"/>
        </w:rPr>
        <w:t xml:space="preserve"> </w:t>
      </w:r>
      <w:proofErr w:type="spellStart"/>
      <w:r w:rsidRPr="00D90843">
        <w:rPr>
          <w:rFonts w:asciiTheme="minorHAnsi" w:hAnsiTheme="minorHAnsi"/>
        </w:rPr>
        <w:t>Bhd</w:t>
      </w:r>
      <w:proofErr w:type="spellEnd"/>
      <w:r w:rsidRPr="00D90843">
        <w:rPr>
          <w:rFonts w:asciiTheme="minorHAnsi" w:hAnsiTheme="minorHAnsi"/>
        </w:rPr>
        <w:t xml:space="preserve">, governance and leadership </w:t>
      </w:r>
      <w:proofErr w:type="gramStart"/>
      <w:r w:rsidRPr="00D90843">
        <w:rPr>
          <w:rFonts w:asciiTheme="minorHAnsi" w:hAnsiTheme="minorHAnsi"/>
        </w:rPr>
        <w:t>development company</w:t>
      </w:r>
      <w:proofErr w:type="gramEnd"/>
      <w:r w:rsidRPr="00D90843">
        <w:rPr>
          <w:rFonts w:asciiTheme="minorHAnsi" w:hAnsiTheme="minorHAnsi"/>
        </w:rPr>
        <w:t xml:space="preserve"> and a certified trainer accredited by HRDF. He has over 23 years of broad-based senior financial management, internal audit and overseas business development experience with 6 major public listed groups with listing in Malaysia, United Kingdom, Singapore, Australia and New Zealand. </w: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r w:rsidRPr="00D90843">
        <w:rPr>
          <w:rFonts w:asciiTheme="minorHAnsi" w:hAnsiTheme="minorHAnsi"/>
        </w:rPr>
        <w:t xml:space="preserve">Presently, he is a Director of </w:t>
      </w:r>
      <w:proofErr w:type="spellStart"/>
      <w:r w:rsidRPr="00D90843">
        <w:rPr>
          <w:rFonts w:asciiTheme="minorHAnsi" w:hAnsiTheme="minorHAnsi"/>
        </w:rPr>
        <w:t>Censof</w:t>
      </w:r>
      <w:proofErr w:type="spellEnd"/>
      <w:r w:rsidRPr="00D90843">
        <w:rPr>
          <w:rFonts w:asciiTheme="minorHAnsi" w:hAnsiTheme="minorHAnsi"/>
        </w:rPr>
        <w:t xml:space="preserve"> Holdings </w:t>
      </w:r>
      <w:proofErr w:type="spellStart"/>
      <w:r w:rsidRPr="00D90843">
        <w:rPr>
          <w:rFonts w:asciiTheme="minorHAnsi" w:hAnsiTheme="minorHAnsi"/>
        </w:rPr>
        <w:t>Berhad</w:t>
      </w:r>
      <w:proofErr w:type="spellEnd"/>
      <w:r w:rsidRPr="00D90843">
        <w:rPr>
          <w:rFonts w:asciiTheme="minorHAnsi" w:hAnsiTheme="minorHAnsi"/>
        </w:rPr>
        <w:t xml:space="preserve">, Dutch Lady Milk Industries </w:t>
      </w:r>
      <w:proofErr w:type="spellStart"/>
      <w:r w:rsidRPr="00D90843">
        <w:rPr>
          <w:rFonts w:asciiTheme="minorHAnsi" w:hAnsiTheme="minorHAnsi"/>
        </w:rPr>
        <w:t>Berhad</w:t>
      </w:r>
      <w:proofErr w:type="spellEnd"/>
      <w:r w:rsidRPr="00D90843">
        <w:rPr>
          <w:rFonts w:asciiTheme="minorHAnsi" w:hAnsiTheme="minorHAnsi"/>
        </w:rPr>
        <w:t xml:space="preserve">, </w:t>
      </w:r>
      <w:proofErr w:type="spellStart"/>
      <w:r w:rsidRPr="00D90843">
        <w:rPr>
          <w:rFonts w:asciiTheme="minorHAnsi" w:hAnsiTheme="minorHAnsi"/>
        </w:rPr>
        <w:t>Gadang</w:t>
      </w:r>
      <w:proofErr w:type="spellEnd"/>
      <w:r w:rsidRPr="00D90843">
        <w:rPr>
          <w:rFonts w:asciiTheme="minorHAnsi" w:hAnsiTheme="minorHAnsi"/>
        </w:rPr>
        <w:t xml:space="preserve"> Holdings </w:t>
      </w:r>
      <w:proofErr w:type="spellStart"/>
      <w:r w:rsidRPr="00D90843">
        <w:rPr>
          <w:rFonts w:asciiTheme="minorHAnsi" w:hAnsiTheme="minorHAnsi"/>
        </w:rPr>
        <w:t>Berhad</w:t>
      </w:r>
      <w:proofErr w:type="spellEnd"/>
      <w:r w:rsidRPr="00D90843">
        <w:rPr>
          <w:rFonts w:asciiTheme="minorHAnsi" w:hAnsiTheme="minorHAnsi"/>
        </w:rPr>
        <w:t xml:space="preserve">, Green Packet </w:t>
      </w:r>
      <w:proofErr w:type="spellStart"/>
      <w:r w:rsidRPr="00D90843">
        <w:rPr>
          <w:rFonts w:asciiTheme="minorHAnsi" w:hAnsiTheme="minorHAnsi"/>
        </w:rPr>
        <w:t>Berhad</w:t>
      </w:r>
      <w:proofErr w:type="spellEnd"/>
      <w:r w:rsidRPr="00D90843">
        <w:rPr>
          <w:rFonts w:asciiTheme="minorHAnsi" w:hAnsiTheme="minorHAnsi"/>
        </w:rPr>
        <w:t xml:space="preserve"> and Ho </w:t>
      </w:r>
      <w:proofErr w:type="spellStart"/>
      <w:r w:rsidRPr="00D90843">
        <w:rPr>
          <w:rFonts w:asciiTheme="minorHAnsi" w:hAnsiTheme="minorHAnsi"/>
        </w:rPr>
        <w:t>Hup</w:t>
      </w:r>
      <w:proofErr w:type="spellEnd"/>
      <w:r w:rsidRPr="00D90843">
        <w:rPr>
          <w:rFonts w:asciiTheme="minorHAnsi" w:hAnsiTheme="minorHAnsi"/>
        </w:rPr>
        <w:t xml:space="preserve"> Construction Company </w:t>
      </w:r>
      <w:proofErr w:type="spellStart"/>
      <w:r w:rsidRPr="00D90843">
        <w:rPr>
          <w:rFonts w:asciiTheme="minorHAnsi" w:hAnsiTheme="minorHAnsi"/>
        </w:rPr>
        <w:t>Berhad</w:t>
      </w:r>
      <w:proofErr w:type="spellEnd"/>
      <w:r w:rsidRPr="00D90843">
        <w:rPr>
          <w:rFonts w:asciiTheme="minorHAnsi" w:hAnsiTheme="minorHAnsi"/>
        </w:rPr>
        <w:t xml:space="preserve">, all listed on Main Market of Bursa Malaysia Securities </w:t>
      </w:r>
      <w:proofErr w:type="spellStart"/>
      <w:r w:rsidRPr="00D90843">
        <w:rPr>
          <w:rFonts w:asciiTheme="minorHAnsi" w:hAnsiTheme="minorHAnsi"/>
        </w:rPr>
        <w:t>Berhad</w:t>
      </w:r>
      <w:proofErr w:type="spellEnd"/>
      <w:r w:rsidRPr="00D90843">
        <w:rPr>
          <w:rFonts w:asciiTheme="minorHAnsi" w:hAnsiTheme="minorHAnsi"/>
        </w:rPr>
        <w:t xml:space="preserve">. </w: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r w:rsidRPr="00D90843">
        <w:rPr>
          <w:rFonts w:asciiTheme="minorHAnsi" w:hAnsiTheme="minorHAnsi"/>
        </w:rPr>
        <w:lastRenderedPageBreak/>
        <w:t xml:space="preserve">He had also served as a Director with IJM Land </w:t>
      </w:r>
      <w:proofErr w:type="spellStart"/>
      <w:r w:rsidRPr="00D90843">
        <w:rPr>
          <w:rFonts w:asciiTheme="minorHAnsi" w:hAnsiTheme="minorHAnsi"/>
        </w:rPr>
        <w:t>Berhad</w:t>
      </w:r>
      <w:proofErr w:type="spellEnd"/>
      <w:r w:rsidRPr="00D90843">
        <w:rPr>
          <w:rFonts w:asciiTheme="minorHAnsi" w:hAnsiTheme="minorHAnsi"/>
        </w:rPr>
        <w:t xml:space="preserve">, </w:t>
      </w:r>
      <w:proofErr w:type="spellStart"/>
      <w:r w:rsidRPr="00D90843">
        <w:rPr>
          <w:rFonts w:asciiTheme="minorHAnsi" w:hAnsiTheme="minorHAnsi"/>
        </w:rPr>
        <w:t>Omesti</w:t>
      </w:r>
      <w:proofErr w:type="spellEnd"/>
      <w:r w:rsidRPr="00D90843">
        <w:rPr>
          <w:rFonts w:asciiTheme="minorHAnsi" w:hAnsiTheme="minorHAnsi"/>
        </w:rPr>
        <w:t xml:space="preserve"> </w:t>
      </w:r>
      <w:proofErr w:type="spellStart"/>
      <w:r w:rsidRPr="00D90843">
        <w:rPr>
          <w:rFonts w:asciiTheme="minorHAnsi" w:hAnsiTheme="minorHAnsi"/>
        </w:rPr>
        <w:t>Berhad</w:t>
      </w:r>
      <w:proofErr w:type="spellEnd"/>
      <w:r w:rsidRPr="00D90843">
        <w:rPr>
          <w:rFonts w:asciiTheme="minorHAnsi" w:hAnsiTheme="minorHAnsi"/>
        </w:rPr>
        <w:t xml:space="preserve">, </w:t>
      </w:r>
      <w:proofErr w:type="spellStart"/>
      <w:r w:rsidRPr="00D90843">
        <w:rPr>
          <w:rFonts w:asciiTheme="minorHAnsi" w:hAnsiTheme="minorHAnsi"/>
        </w:rPr>
        <w:t>Sanbumi</w:t>
      </w:r>
      <w:proofErr w:type="spellEnd"/>
      <w:r w:rsidRPr="00D90843">
        <w:rPr>
          <w:rFonts w:asciiTheme="minorHAnsi" w:hAnsiTheme="minorHAnsi"/>
        </w:rPr>
        <w:t xml:space="preserve"> Holdings </w:t>
      </w:r>
      <w:proofErr w:type="spellStart"/>
      <w:r w:rsidRPr="00D90843">
        <w:rPr>
          <w:rFonts w:asciiTheme="minorHAnsi" w:hAnsiTheme="minorHAnsi"/>
        </w:rPr>
        <w:t>Berhad</w:t>
      </w:r>
      <w:proofErr w:type="spellEnd"/>
      <w:r w:rsidRPr="00D90843">
        <w:rPr>
          <w:rFonts w:asciiTheme="minorHAnsi" w:hAnsiTheme="minorHAnsi"/>
        </w:rPr>
        <w:t xml:space="preserve"> and </w:t>
      </w:r>
      <w:proofErr w:type="spellStart"/>
      <w:r w:rsidRPr="00D90843">
        <w:rPr>
          <w:rFonts w:asciiTheme="minorHAnsi" w:hAnsiTheme="minorHAnsi"/>
        </w:rPr>
        <w:t>Permaju</w:t>
      </w:r>
      <w:proofErr w:type="spellEnd"/>
      <w:r w:rsidRPr="00D90843">
        <w:rPr>
          <w:rFonts w:asciiTheme="minorHAnsi" w:hAnsiTheme="minorHAnsi"/>
        </w:rPr>
        <w:t xml:space="preserve"> Industries </w:t>
      </w:r>
      <w:proofErr w:type="spellStart"/>
      <w:r w:rsidRPr="00D90843">
        <w:rPr>
          <w:rFonts w:asciiTheme="minorHAnsi" w:hAnsiTheme="minorHAnsi"/>
        </w:rPr>
        <w:t>Berhad</w:t>
      </w:r>
      <w:proofErr w:type="spellEnd"/>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r w:rsidRPr="00D90843">
        <w:rPr>
          <w:rFonts w:asciiTheme="minorHAnsi" w:hAnsiTheme="minorHAnsi"/>
        </w:rPr>
        <w:t>Over the last 17 years, he was involved with the following professional bodies in conducting seminars, conferences and training programmes for:-</w:t>
      </w:r>
    </w:p>
    <w:p w:rsidR="00D90843" w:rsidRPr="00D90843" w:rsidRDefault="00D90843" w:rsidP="00D90843">
      <w:pPr>
        <w:rPr>
          <w:rFonts w:asciiTheme="minorHAnsi" w:hAnsiTheme="minorHAnsi"/>
        </w:rPr>
      </w:pPr>
    </w:p>
    <w:p w:rsidR="00D90843" w:rsidRPr="00D90843" w:rsidRDefault="00D90843" w:rsidP="007D7E72">
      <w:pPr>
        <w:numPr>
          <w:ilvl w:val="0"/>
          <w:numId w:val="3"/>
        </w:numPr>
        <w:rPr>
          <w:rFonts w:asciiTheme="minorHAnsi" w:hAnsiTheme="minorHAnsi"/>
        </w:rPr>
      </w:pPr>
      <w:r w:rsidRPr="00D90843">
        <w:rPr>
          <w:rFonts w:asciiTheme="minorHAnsi" w:hAnsiTheme="minorHAnsi"/>
        </w:rPr>
        <w:t>Malaysian Institute Of Accountants</w:t>
      </w:r>
    </w:p>
    <w:p w:rsidR="00D90843" w:rsidRPr="00D90843" w:rsidRDefault="00D90843" w:rsidP="007D7E72">
      <w:pPr>
        <w:numPr>
          <w:ilvl w:val="0"/>
          <w:numId w:val="3"/>
        </w:numPr>
        <w:rPr>
          <w:rFonts w:asciiTheme="minorHAnsi" w:hAnsiTheme="minorHAnsi"/>
        </w:rPr>
      </w:pPr>
      <w:r w:rsidRPr="00D90843">
        <w:rPr>
          <w:rFonts w:asciiTheme="minorHAnsi" w:hAnsiTheme="minorHAnsi"/>
        </w:rPr>
        <w:t>The Association of Chartered Certified Accountants</w:t>
      </w:r>
    </w:p>
    <w:p w:rsidR="00D90843" w:rsidRPr="00D90843" w:rsidRDefault="00D90843" w:rsidP="007D7E72">
      <w:pPr>
        <w:numPr>
          <w:ilvl w:val="0"/>
          <w:numId w:val="3"/>
        </w:numPr>
        <w:rPr>
          <w:rFonts w:asciiTheme="minorHAnsi" w:hAnsiTheme="minorHAnsi"/>
        </w:rPr>
      </w:pPr>
      <w:r w:rsidRPr="00D90843">
        <w:rPr>
          <w:rFonts w:asciiTheme="minorHAnsi" w:hAnsiTheme="minorHAnsi"/>
        </w:rPr>
        <w:t>The Chartered Institute of Management Accountants</w:t>
      </w:r>
    </w:p>
    <w:p w:rsidR="00D90843" w:rsidRPr="00D90843" w:rsidRDefault="00D90843" w:rsidP="007D7E72">
      <w:pPr>
        <w:numPr>
          <w:ilvl w:val="0"/>
          <w:numId w:val="3"/>
        </w:numPr>
        <w:rPr>
          <w:rFonts w:asciiTheme="minorHAnsi" w:hAnsiTheme="minorHAnsi"/>
        </w:rPr>
      </w:pPr>
      <w:r w:rsidRPr="00D90843">
        <w:rPr>
          <w:rFonts w:asciiTheme="minorHAnsi" w:hAnsiTheme="minorHAnsi"/>
        </w:rPr>
        <w:t>The Institute Of Internal Auditors Malaysia</w:t>
      </w:r>
    </w:p>
    <w:p w:rsidR="00D90843" w:rsidRPr="00D90843" w:rsidRDefault="00D90843" w:rsidP="007D7E72">
      <w:pPr>
        <w:numPr>
          <w:ilvl w:val="0"/>
          <w:numId w:val="3"/>
        </w:numPr>
        <w:rPr>
          <w:rFonts w:asciiTheme="minorHAnsi" w:hAnsiTheme="minorHAnsi"/>
        </w:rPr>
      </w:pPr>
      <w:r w:rsidRPr="00D90843">
        <w:rPr>
          <w:rFonts w:asciiTheme="minorHAnsi" w:hAnsiTheme="minorHAnsi"/>
        </w:rPr>
        <w:t>The Malaysian Institute Of Certified Public Accountants</w:t>
      </w:r>
    </w:p>
    <w:p w:rsidR="00D90843" w:rsidRPr="00D90843" w:rsidRDefault="00D90843" w:rsidP="007D7E72">
      <w:pPr>
        <w:numPr>
          <w:ilvl w:val="0"/>
          <w:numId w:val="3"/>
        </w:numPr>
        <w:rPr>
          <w:rFonts w:asciiTheme="minorHAnsi" w:hAnsiTheme="minorHAnsi"/>
        </w:rPr>
      </w:pPr>
      <w:r w:rsidRPr="00D90843">
        <w:rPr>
          <w:rFonts w:asciiTheme="minorHAnsi" w:hAnsiTheme="minorHAnsi"/>
        </w:rPr>
        <w:t>The Malaysian Institute Of Chartered Secretaries &amp; Administrators</w:t>
      </w:r>
    </w:p>
    <w:p w:rsidR="003F6F40" w:rsidRPr="00D90843" w:rsidRDefault="00D90843" w:rsidP="007D7E72">
      <w:pPr>
        <w:numPr>
          <w:ilvl w:val="0"/>
          <w:numId w:val="3"/>
        </w:numPr>
        <w:rPr>
          <w:rFonts w:asciiTheme="minorHAnsi" w:hAnsiTheme="minorHAnsi"/>
        </w:rPr>
      </w:pPr>
      <w:r w:rsidRPr="00D90843">
        <w:rPr>
          <w:rFonts w:asciiTheme="minorHAnsi" w:hAnsiTheme="minorHAnsi"/>
        </w:rPr>
        <w:t>Minority Shareholder Watchdog Group</w:t>
      </w:r>
    </w:p>
    <w:p w:rsidR="00D90843" w:rsidRDefault="00D90843">
      <w:pPr>
        <w:sectPr w:rsidR="00D90843" w:rsidSect="00D90843">
          <w:type w:val="continuous"/>
          <w:pgSz w:w="11906" w:h="16838" w:code="9"/>
          <w:pgMar w:top="806" w:right="922" w:bottom="900" w:left="1800" w:header="0" w:footer="0" w:gutter="0"/>
          <w:cols w:num="2"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6807E9" w:rsidRDefault="007138A5" w:rsidP="000D57B6">
      <w:pPr>
        <w:jc w:val="center"/>
        <w:rPr>
          <w:rFonts w:asciiTheme="majorHAnsi" w:eastAsiaTheme="majorEastAsia" w:hAnsiTheme="majorHAnsi" w:cstheme="majorBidi"/>
          <w:b/>
          <w:bCs/>
          <w:color w:val="365F91" w:themeColor="accent1" w:themeShade="BF"/>
          <w:sz w:val="36"/>
          <w:szCs w:val="36"/>
        </w:rPr>
      </w:pPr>
      <w:r w:rsidRPr="007138A5">
        <w:rPr>
          <w:rFonts w:asciiTheme="majorHAnsi" w:eastAsiaTheme="majorEastAsia" w:hAnsiTheme="majorHAnsi" w:cstheme="majorBidi"/>
          <w:b/>
          <w:bCs/>
          <w:color w:val="365F91" w:themeColor="accent1" w:themeShade="BF"/>
          <w:sz w:val="36"/>
          <w:szCs w:val="36"/>
        </w:rPr>
        <w:t xml:space="preserve">Aligning Organization’s Strategic Plan </w:t>
      </w:r>
      <w:proofErr w:type="gramStart"/>
      <w:r w:rsidRPr="007138A5">
        <w:rPr>
          <w:rFonts w:asciiTheme="majorHAnsi" w:eastAsiaTheme="majorEastAsia" w:hAnsiTheme="majorHAnsi" w:cstheme="majorBidi"/>
          <w:b/>
          <w:bCs/>
          <w:color w:val="365F91" w:themeColor="accent1" w:themeShade="BF"/>
          <w:sz w:val="36"/>
          <w:szCs w:val="36"/>
        </w:rPr>
        <w:t>By Energizing People For Performance In</w:t>
      </w:r>
      <w:proofErr w:type="gramEnd"/>
      <w:r w:rsidRPr="007138A5">
        <w:rPr>
          <w:rFonts w:asciiTheme="majorHAnsi" w:eastAsiaTheme="majorEastAsia" w:hAnsiTheme="majorHAnsi" w:cstheme="majorBidi"/>
          <w:b/>
          <w:bCs/>
          <w:color w:val="365F91" w:themeColor="accent1" w:themeShade="BF"/>
          <w:sz w:val="36"/>
          <w:szCs w:val="36"/>
        </w:rPr>
        <w:t xml:space="preserve"> Uncertain Times</w:t>
      </w:r>
    </w:p>
    <w:p w:rsidR="000D57B6" w:rsidRDefault="006807E9" w:rsidP="000D57B6">
      <w:pPr>
        <w:jc w:val="center"/>
        <w:rPr>
          <w:rFonts w:asciiTheme="minorHAnsi" w:hAnsiTheme="minorHAnsi"/>
          <w:sz w:val="24"/>
          <w:szCs w:val="24"/>
        </w:rPr>
      </w:pPr>
      <w:r>
        <w:rPr>
          <w:rFonts w:asciiTheme="minorHAnsi" w:hAnsiTheme="minorHAnsi"/>
          <w:sz w:val="24"/>
          <w:szCs w:val="24"/>
        </w:rPr>
        <w:br/>
      </w:r>
      <w:r w:rsidR="000D57B6">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5F0F2C">
      <w:pPr>
        <w:rPr>
          <w:rFonts w:asciiTheme="minorHAnsi" w:hAnsiTheme="minorHAnsi"/>
          <w:sz w:val="24"/>
          <w:szCs w:val="24"/>
        </w:rPr>
      </w:pPr>
      <w:r w:rsidRPr="005F0F2C">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7"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2132"/>
        <w:gridCol w:w="567"/>
        <w:gridCol w:w="2132"/>
        <w:gridCol w:w="567"/>
        <w:gridCol w:w="2132"/>
      </w:tblGrid>
      <w:tr w:rsidR="00E76169" w:rsidRPr="00E76169" w:rsidTr="00E76169">
        <w:tc>
          <w:tcPr>
            <w:tcW w:w="567" w:type="dxa"/>
          </w:tcPr>
          <w:p w:rsidR="00E76169" w:rsidRPr="00E76169" w:rsidRDefault="005F0F2C" w:rsidP="00D102C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5;mso-position-vertical-relative:margin">
                  <v:shadow on="t" offset=",3pt" offset2=",2pt"/>
                  <w10:wrap anchory="margin"/>
                </v:rect>
              </w:pict>
            </w:r>
          </w:p>
        </w:tc>
        <w:tc>
          <w:tcPr>
            <w:tcW w:w="2132" w:type="dxa"/>
          </w:tcPr>
          <w:p w:rsidR="00E76169" w:rsidRPr="00E76169" w:rsidRDefault="007138A5" w:rsidP="00D102CC">
            <w:pPr>
              <w:rPr>
                <w:rFonts w:asciiTheme="minorHAnsi" w:hAnsiTheme="minorHAnsi"/>
                <w:sz w:val="24"/>
                <w:szCs w:val="24"/>
                <w:lang w:val="en-US"/>
              </w:rPr>
            </w:pPr>
            <w:r>
              <w:rPr>
                <w:rFonts w:asciiTheme="minorHAnsi" w:hAnsiTheme="minorHAnsi"/>
                <w:sz w:val="24"/>
                <w:szCs w:val="24"/>
                <w:lang w:val="en-US"/>
              </w:rPr>
              <w:t>21</w:t>
            </w:r>
            <w:r w:rsidR="004E6547">
              <w:rPr>
                <w:rFonts w:asciiTheme="minorHAnsi" w:hAnsiTheme="minorHAnsi"/>
                <w:sz w:val="24"/>
                <w:szCs w:val="24"/>
                <w:lang w:val="en-US"/>
              </w:rPr>
              <w:t xml:space="preserve"> August  2015</w:t>
            </w:r>
          </w:p>
        </w:tc>
        <w:tc>
          <w:tcPr>
            <w:tcW w:w="567" w:type="dxa"/>
          </w:tcPr>
          <w:p w:rsidR="00E76169" w:rsidRPr="00E76169" w:rsidRDefault="005F0F2C" w:rsidP="00D102CC">
            <w:pPr>
              <w:rPr>
                <w:rFonts w:asciiTheme="minorHAnsi" w:hAnsiTheme="minorHAnsi"/>
                <w:sz w:val="24"/>
                <w:szCs w:val="24"/>
                <w:lang w:val="en-US"/>
              </w:rPr>
            </w:pPr>
            <w:r>
              <w:rPr>
                <w:rFonts w:asciiTheme="minorHAnsi" w:hAnsiTheme="minorHAnsi"/>
                <w:noProof/>
                <w:sz w:val="24"/>
                <w:szCs w:val="24"/>
                <w:lang w:val="en-US"/>
              </w:rPr>
              <w:pict>
                <v:rect id="_x0000_s1054" style="position:absolute;margin-left:2.75pt;margin-top:.65pt;width:10.65pt;height:10.05pt;z-index:6;mso-position-horizontal-relative:text;mso-position-vertical-relative:margin">
                  <v:shadow on="t" offset=",3pt" offset2=",2pt"/>
                  <w10:wrap anchory="margin"/>
                </v:rect>
              </w:pict>
            </w:r>
          </w:p>
        </w:tc>
        <w:tc>
          <w:tcPr>
            <w:tcW w:w="2132" w:type="dxa"/>
          </w:tcPr>
          <w:p w:rsidR="00E76169" w:rsidRPr="00E76169" w:rsidRDefault="007138A5" w:rsidP="00F7475B">
            <w:pPr>
              <w:rPr>
                <w:rFonts w:asciiTheme="minorHAnsi" w:hAnsiTheme="minorHAnsi"/>
                <w:sz w:val="24"/>
                <w:szCs w:val="24"/>
                <w:lang w:val="en-US"/>
              </w:rPr>
            </w:pPr>
            <w:r>
              <w:rPr>
                <w:rFonts w:asciiTheme="minorHAnsi" w:hAnsiTheme="minorHAnsi"/>
                <w:sz w:val="24"/>
                <w:szCs w:val="24"/>
                <w:lang w:val="en-US"/>
              </w:rPr>
              <w:t>15</w:t>
            </w:r>
            <w:r w:rsidR="00F7475B">
              <w:rPr>
                <w:rFonts w:asciiTheme="minorHAnsi" w:hAnsiTheme="minorHAnsi"/>
                <w:sz w:val="24"/>
                <w:szCs w:val="24"/>
                <w:lang w:val="en-US"/>
              </w:rPr>
              <w:t xml:space="preserve"> September </w:t>
            </w:r>
            <w:r w:rsidR="004E6547">
              <w:rPr>
                <w:rFonts w:asciiTheme="minorHAnsi" w:hAnsiTheme="minorHAnsi"/>
                <w:sz w:val="24"/>
                <w:szCs w:val="24"/>
                <w:lang w:val="en-US"/>
              </w:rPr>
              <w:t>2015</w:t>
            </w:r>
          </w:p>
        </w:tc>
        <w:tc>
          <w:tcPr>
            <w:tcW w:w="567" w:type="dxa"/>
          </w:tcPr>
          <w:p w:rsidR="00E76169" w:rsidRPr="00E76169" w:rsidRDefault="00E76169" w:rsidP="00D102CC">
            <w:pPr>
              <w:rPr>
                <w:rFonts w:asciiTheme="minorHAnsi" w:hAnsiTheme="minorHAnsi"/>
                <w:sz w:val="24"/>
                <w:szCs w:val="24"/>
                <w:lang w:val="en-US"/>
              </w:rPr>
            </w:pPr>
          </w:p>
        </w:tc>
        <w:tc>
          <w:tcPr>
            <w:tcW w:w="2132" w:type="dxa"/>
          </w:tcPr>
          <w:p w:rsidR="00E76169" w:rsidRPr="00E76169" w:rsidRDefault="00E76169"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5F0F2C" w:rsidP="00E76169">
      <w:pPr>
        <w:rPr>
          <w:rFonts w:asciiTheme="minorHAnsi" w:hAnsiTheme="minorHAnsi"/>
          <w:sz w:val="24"/>
          <w:szCs w:val="24"/>
        </w:rPr>
      </w:pPr>
      <w:r w:rsidRPr="005F0F2C">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8"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E76169" w:rsidRDefault="00E76169" w:rsidP="00E76169"/>
    <w:p w:rsidR="00E76169" w:rsidRPr="00E76169" w:rsidRDefault="005F0F2C" w:rsidP="00E76169">
      <w:pPr>
        <w:jc w:val="center"/>
        <w:rPr>
          <w:rFonts w:asciiTheme="minorHAnsi" w:hAnsiTheme="minorHAnsi"/>
          <w:sz w:val="24"/>
          <w:szCs w:val="24"/>
        </w:rPr>
      </w:pPr>
      <w:r w:rsidRPr="005F0F2C">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10" strokecolor="#548dd4"/>
        </w:pict>
      </w:r>
      <w:r w:rsidR="00E76169" w:rsidRPr="00E76169">
        <w:rPr>
          <w:rFonts w:asciiTheme="minorHAnsi" w:hAnsiTheme="minorHAnsi"/>
          <w:sz w:val="24"/>
          <w:szCs w:val="24"/>
        </w:rPr>
        <w:t>Postponement / Cancellation within seven (07) working days prior to the event are subject to a cancellation / postponement fee of 20%. Full amount of the registration fee(s) is chargeable for non-attendance of the participant(s). To register, please call 03-7958 8001 / 03-7958 8002 or</w:t>
      </w:r>
    </w:p>
    <w:p w:rsidR="00E76169" w:rsidRP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fax</w:t>
      </w:r>
      <w:proofErr w:type="gramEnd"/>
      <w:r w:rsidRPr="00E76169">
        <w:rPr>
          <w:rFonts w:asciiTheme="minorHAnsi" w:hAnsiTheme="minorHAnsi"/>
          <w:sz w:val="24"/>
          <w:szCs w:val="24"/>
        </w:rPr>
        <w:t xml:space="preserve"> Registration Form to: 03–7954 8002 or e-mail to: mailmarshal@bursatra.com.my</w:t>
      </w:r>
    </w:p>
    <w:p w:rsidR="00E76169" w:rsidRPr="00E76169" w:rsidRDefault="00E7616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r w:rsidRPr="00E76169">
        <w:rPr>
          <w:rFonts w:asciiTheme="minorHAnsi" w:hAnsiTheme="minorHAnsi"/>
          <w:sz w:val="24"/>
          <w:szCs w:val="24"/>
        </w:rPr>
        <w:t>BURSATRA SDN BHD is a registered training provider with PSMB (Reg. No: 0480)</w:t>
      </w:r>
    </w:p>
    <w:sectPr w:rsidR="00E76169" w:rsidRPr="00E76169"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E72" w:rsidRDefault="007D7E72">
      <w:r>
        <w:separator/>
      </w:r>
    </w:p>
  </w:endnote>
  <w:endnote w:type="continuationSeparator" w:id="0">
    <w:p w:rsidR="007D7E72" w:rsidRDefault="007D7E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00000000"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71" w:rsidRPr="00E76169" w:rsidRDefault="00A21D71" w:rsidP="00A21D71">
    <w:pPr>
      <w:pStyle w:val="Footer"/>
      <w:rPr>
        <w:i/>
        <w:color w:val="548DD4" w:themeColor="text2" w:themeTint="99"/>
      </w:rPr>
    </w:pPr>
    <w:r>
      <w:rPr>
        <w:i/>
        <w:color w:val="548DD4" w:themeColor="text2" w:themeTint="99"/>
      </w:rPr>
      <w:t>Strategic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A21D71" w:rsidP="00E76169">
    <w:pPr>
      <w:pStyle w:val="Footer"/>
      <w:rPr>
        <w:i/>
        <w:color w:val="548DD4" w:themeColor="text2" w:themeTint="99"/>
      </w:rPr>
    </w:pPr>
    <w:r>
      <w:rPr>
        <w:i/>
        <w:color w:val="548DD4" w:themeColor="text2" w:themeTint="99"/>
      </w:rPr>
      <w:t>Strategic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E72" w:rsidRDefault="007D7E72">
      <w:r>
        <w:separator/>
      </w:r>
    </w:p>
  </w:footnote>
  <w:footnote w:type="continuationSeparator" w:id="0">
    <w:p w:rsidR="007D7E72" w:rsidRDefault="007D7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F0F2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5F0F2C" w:rsidP="00C24690">
    <w:pPr>
      <w:pStyle w:val="Heading5"/>
      <w:ind w:left="-810" w:hanging="90"/>
      <w:rPr>
        <w:rFonts w:ascii="Century Gothic" w:hAnsi="Century Gothic"/>
        <w:i w:val="0"/>
        <w:iCs/>
        <w:sz w:val="24"/>
        <w:szCs w:val="24"/>
      </w:rPr>
    </w:pPr>
    <w:r w:rsidRPr="005F0F2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1;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F0F2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3;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6B0361"/>
    <w:multiLevelType w:val="hybridMultilevel"/>
    <w:tmpl w:val="A3BC0F7C"/>
    <w:lvl w:ilvl="0" w:tplc="153853A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20"/>
  <w:drawingGridHorizontalSpacing w:val="110"/>
  <w:displayHorizontalDrawingGridEvery w:val="0"/>
  <w:displayVerticalDrawingGridEvery w:val="0"/>
  <w:noPunctuationKerning/>
  <w:characterSpacingControl w:val="doNotCompress"/>
  <w:hdrShapeDefaults>
    <o:shapedefaults v:ext="edit" spidmax="6146">
      <o:colormru v:ext="edit" colors="#eaeaea"/>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05552"/>
    <w:rsid w:val="00116013"/>
    <w:rsid w:val="00120F5D"/>
    <w:rsid w:val="001215E3"/>
    <w:rsid w:val="00133138"/>
    <w:rsid w:val="0013504A"/>
    <w:rsid w:val="00136C30"/>
    <w:rsid w:val="00137940"/>
    <w:rsid w:val="00141FD8"/>
    <w:rsid w:val="001425E0"/>
    <w:rsid w:val="001477AC"/>
    <w:rsid w:val="00154BFB"/>
    <w:rsid w:val="00166D1E"/>
    <w:rsid w:val="00173979"/>
    <w:rsid w:val="001836DC"/>
    <w:rsid w:val="00190E5B"/>
    <w:rsid w:val="00191FD2"/>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DF0"/>
    <w:rsid w:val="002E6DF1"/>
    <w:rsid w:val="002F32AA"/>
    <w:rsid w:val="002F629E"/>
    <w:rsid w:val="002F679A"/>
    <w:rsid w:val="003300F6"/>
    <w:rsid w:val="003324DF"/>
    <w:rsid w:val="00336392"/>
    <w:rsid w:val="0034120C"/>
    <w:rsid w:val="00350723"/>
    <w:rsid w:val="0035263B"/>
    <w:rsid w:val="00365E83"/>
    <w:rsid w:val="003670C1"/>
    <w:rsid w:val="003673E3"/>
    <w:rsid w:val="003712FB"/>
    <w:rsid w:val="003739F2"/>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502E5F"/>
    <w:rsid w:val="0051007A"/>
    <w:rsid w:val="005335E3"/>
    <w:rsid w:val="005404B1"/>
    <w:rsid w:val="00541103"/>
    <w:rsid w:val="005451F7"/>
    <w:rsid w:val="005632EC"/>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82EDD"/>
    <w:rsid w:val="00784BD4"/>
    <w:rsid w:val="0079258D"/>
    <w:rsid w:val="007A38E3"/>
    <w:rsid w:val="007A60B4"/>
    <w:rsid w:val="007B4216"/>
    <w:rsid w:val="007C300D"/>
    <w:rsid w:val="007D230C"/>
    <w:rsid w:val="007D4BE4"/>
    <w:rsid w:val="007D5284"/>
    <w:rsid w:val="007D7E72"/>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812C8"/>
    <w:rsid w:val="009815BA"/>
    <w:rsid w:val="00987CCB"/>
    <w:rsid w:val="009A581A"/>
    <w:rsid w:val="009A7D2F"/>
    <w:rsid w:val="009A7DE5"/>
    <w:rsid w:val="009B1017"/>
    <w:rsid w:val="009C6541"/>
    <w:rsid w:val="009C6919"/>
    <w:rsid w:val="009D03F3"/>
    <w:rsid w:val="009D510E"/>
    <w:rsid w:val="009D5C3B"/>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F24E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82548"/>
    <w:rsid w:val="00B923DB"/>
    <w:rsid w:val="00B954D2"/>
    <w:rsid w:val="00BA45A9"/>
    <w:rsid w:val="00BB12F9"/>
    <w:rsid w:val="00BB4BE2"/>
    <w:rsid w:val="00BB7731"/>
    <w:rsid w:val="00BC0823"/>
    <w:rsid w:val="00BC2DCA"/>
    <w:rsid w:val="00BD365B"/>
    <w:rsid w:val="00BD6B2C"/>
    <w:rsid w:val="00BE18D6"/>
    <w:rsid w:val="00BF185D"/>
    <w:rsid w:val="00C11F7E"/>
    <w:rsid w:val="00C17A24"/>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3918"/>
    <w:rsid w:val="00C904A8"/>
    <w:rsid w:val="00C90C7B"/>
    <w:rsid w:val="00C90DB0"/>
    <w:rsid w:val="00C96045"/>
    <w:rsid w:val="00C96FED"/>
    <w:rsid w:val="00C9707D"/>
    <w:rsid w:val="00CA0EAF"/>
    <w:rsid w:val="00CA132B"/>
    <w:rsid w:val="00CA34DB"/>
    <w:rsid w:val="00CA770C"/>
    <w:rsid w:val="00CB0A20"/>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
    </o:shapedefaults>
    <o:shapelayout v:ext="edit">
      <o:idmap v:ext="edit" data="1"/>
      <o:rules v:ext="edit">
        <o:r id="V:Rule4" type="connector" idref="#_x0000_s1034"/>
        <o:r id="V:Rule5" type="connector" idref="#_x0000_s103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rPr>
      <w:lang/>
    </w:r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8766B1-7748-42EE-81F6-D77D9915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vt:lpstr>
    </vt:vector>
  </TitlesOfParts>
  <Company>Bursatra</Company>
  <LinksUpToDate>false</LinksUpToDate>
  <CharactersWithSpaces>3927</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The Board’s Perspective On Organizational Strategy For Effective Mergers &amp; Acquisitions Activities</dc:title>
  <dc:subject>05 August 2015 / 05 October 2015</dc:subject>
  <dc:creator>Azlan</dc:creator>
  <cp:keywords/>
  <cp:lastModifiedBy>Azlan</cp:lastModifiedBy>
  <cp:revision>5</cp:revision>
  <cp:lastPrinted>2015-06-30T15:06:00Z</cp:lastPrinted>
  <dcterms:created xsi:type="dcterms:W3CDTF">2015-06-30T15:02:00Z</dcterms:created>
  <dcterms:modified xsi:type="dcterms:W3CDTF">2015-06-30T15:08:00Z</dcterms:modified>
</cp:coreProperties>
</file>